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Layout w:type="fixed"/>
        <w:tblLook w:val="0000" w:firstRow="0" w:lastRow="0" w:firstColumn="0" w:lastColumn="0" w:noHBand="0" w:noVBand="0"/>
      </w:tblPr>
      <w:tblGrid>
        <w:gridCol w:w="5812"/>
        <w:gridCol w:w="3969"/>
      </w:tblGrid>
      <w:tr w:rsidR="00735535" w14:paraId="730B7B4B" w14:textId="77777777" w:rsidTr="008039EB">
        <w:tc>
          <w:tcPr>
            <w:tcW w:w="5812" w:type="dxa"/>
          </w:tcPr>
          <w:p w14:paraId="03D7434C" w14:textId="76FE459A" w:rsidR="00735535" w:rsidRDefault="005D2524">
            <w:pPr>
              <w:widowControl w:val="0"/>
              <w:rPr>
                <w:lang w:eastAsia="ko-KR"/>
              </w:rPr>
            </w:pPr>
            <w:r>
              <w:t>From:</w:t>
            </w:r>
            <w:r>
              <w:tab/>
            </w:r>
            <w:r w:rsidR="00E13097">
              <w:rPr>
                <w:lang w:eastAsia="ko-KR"/>
              </w:rPr>
              <w:t>ENG</w:t>
            </w:r>
          </w:p>
        </w:tc>
        <w:tc>
          <w:tcPr>
            <w:tcW w:w="3969" w:type="dxa"/>
          </w:tcPr>
          <w:p w14:paraId="743D69A9" w14:textId="3B6EE205" w:rsidR="00735535" w:rsidRDefault="00F226EA">
            <w:pPr>
              <w:widowControl w:val="0"/>
              <w:jc w:val="right"/>
              <w:rPr>
                <w:highlight w:val="yellow"/>
                <w:lang w:eastAsia="ko-KR"/>
              </w:rPr>
            </w:pPr>
            <w:r>
              <w:rPr>
                <w:lang w:eastAsia="ko-KR"/>
              </w:rPr>
              <w:t>ENG22-9.2.2.2</w:t>
            </w:r>
          </w:p>
        </w:tc>
      </w:tr>
      <w:tr w:rsidR="00735535" w:rsidRPr="00F4321F" w14:paraId="02BDAFA7" w14:textId="77777777" w:rsidTr="008039EB">
        <w:tc>
          <w:tcPr>
            <w:tcW w:w="5812" w:type="dxa"/>
          </w:tcPr>
          <w:p w14:paraId="1A85D2AD" w14:textId="14B3A290" w:rsidR="00735535" w:rsidRDefault="005D2524">
            <w:pPr>
              <w:widowControl w:val="0"/>
              <w:rPr>
                <w:lang w:eastAsia="ko-KR"/>
              </w:rPr>
            </w:pPr>
            <w:r>
              <w:t>To:</w:t>
            </w:r>
            <w:r>
              <w:tab/>
            </w:r>
            <w:r w:rsidR="005D6EDB">
              <w:t>ARM</w:t>
            </w:r>
          </w:p>
        </w:tc>
        <w:tc>
          <w:tcPr>
            <w:tcW w:w="3969" w:type="dxa"/>
            <w:shd w:val="clear" w:color="auto" w:fill="FFFFFF" w:themeFill="background1"/>
          </w:tcPr>
          <w:p w14:paraId="1AEFF604" w14:textId="27E1A545" w:rsidR="00735535" w:rsidRPr="00F4321F" w:rsidRDefault="00735535">
            <w:pPr>
              <w:widowControl w:val="0"/>
              <w:jc w:val="right"/>
              <w:rPr>
                <w:lang w:eastAsia="ko-KR"/>
              </w:rPr>
            </w:pPr>
          </w:p>
        </w:tc>
      </w:tr>
    </w:tbl>
    <w:p w14:paraId="420855FC" w14:textId="63FEA8C9" w:rsidR="00735535" w:rsidRDefault="005D2524">
      <w:pPr>
        <w:pStyle w:val="Title"/>
      </w:pPr>
      <w:r>
        <w:t>LIA</w:t>
      </w:r>
      <w:r w:rsidR="00DD4291">
        <w:t>I</w:t>
      </w:r>
      <w:r>
        <w:t>SON NOTE</w:t>
      </w:r>
    </w:p>
    <w:p w14:paraId="39A99988" w14:textId="7122C3FA" w:rsidR="00960360" w:rsidRPr="00960360" w:rsidRDefault="00E13097" w:rsidP="00E13097">
      <w:pPr>
        <w:pStyle w:val="Title"/>
      </w:pPr>
      <w:r>
        <w:t>The Impact of Offshore Wind Farms on Racon Performance</w:t>
      </w:r>
    </w:p>
    <w:p w14:paraId="6B5D5606" w14:textId="77777777" w:rsidR="00735535" w:rsidRDefault="005D2524">
      <w:pPr>
        <w:pStyle w:val="Heading1"/>
      </w:pPr>
      <w:r>
        <w:t>INTRODUCTION</w:t>
      </w:r>
    </w:p>
    <w:p w14:paraId="3C1534BD" w14:textId="3FDE8F0C" w:rsidR="00C723D7" w:rsidRDefault="00E13097" w:rsidP="00E13097">
      <w:pPr>
        <w:pStyle w:val="BodyText"/>
      </w:pPr>
      <w:r>
        <w:rPr>
          <w:lang w:eastAsia="de-DE"/>
        </w:rPr>
        <w:t>The input document “</w:t>
      </w:r>
      <w:r>
        <w:t xml:space="preserve">The Impact of Offshore Wind Farms on Racon Performance” ENG22-3.1.2.12 </w:t>
      </w:r>
      <w:r w:rsidR="005D6EDB">
        <w:t>(ARM</w:t>
      </w:r>
      <w:r w:rsidR="00C723D7">
        <w:t>x</w:t>
      </w:r>
      <w:r w:rsidR="00D616A5">
        <w:t>22-5.2.5</w:t>
      </w:r>
      <w:r w:rsidR="005D6EDB">
        <w:t>)</w:t>
      </w:r>
      <w:r w:rsidR="00C723D7">
        <w:t xml:space="preserve"> </w:t>
      </w:r>
      <w:r>
        <w:t>from Chris Hargreaves of GLA R&amp;D call</w:t>
      </w:r>
      <w:r w:rsidR="005D6EDB">
        <w:t>s</w:t>
      </w:r>
      <w:r>
        <w:t xml:space="preserve"> attention to problems with racons </w:t>
      </w:r>
      <w:r w:rsidR="00C723D7">
        <w:t>that are already know</w:t>
      </w:r>
      <w:r w:rsidR="005D6EDB">
        <w:t>n</w:t>
      </w:r>
      <w:r w:rsidR="00C723D7">
        <w:t xml:space="preserve"> to some members of the ENG committee but may not be known or not well known in general.</w:t>
      </w:r>
    </w:p>
    <w:p w14:paraId="54469D53" w14:textId="48D31D12" w:rsidR="00C723D7" w:rsidRDefault="00C723D7" w:rsidP="00E13097">
      <w:pPr>
        <w:pStyle w:val="BodyText"/>
      </w:pPr>
      <w:r>
        <w:t>T</w:t>
      </w:r>
      <w:r w:rsidR="00F43612">
        <w:t>h</w:t>
      </w:r>
      <w:r>
        <w:t>e annex</w:t>
      </w:r>
      <w:r w:rsidR="00F43612">
        <w:t xml:space="preserve"> contains the ENG committee’s response to the GLA.</w:t>
      </w:r>
    </w:p>
    <w:p w14:paraId="6D47378E" w14:textId="0B594445" w:rsidR="00E13097" w:rsidRPr="00605E43" w:rsidRDefault="00C723D7" w:rsidP="00E13097">
      <w:pPr>
        <w:pStyle w:val="BodyText"/>
      </w:pPr>
      <w:r>
        <w:t xml:space="preserve"> </w:t>
      </w:r>
      <w:r w:rsidR="00E13097">
        <w:t xml:space="preserve">The ENG committee </w:t>
      </w:r>
      <w:r w:rsidR="00F43612">
        <w:t xml:space="preserve">offers to be the </w:t>
      </w:r>
      <w:r w:rsidR="005D6EDB">
        <w:t xml:space="preserve">source of </w:t>
      </w:r>
      <w:r w:rsidR="00F43612">
        <w:t>contact with the GLA on this matter.</w:t>
      </w:r>
    </w:p>
    <w:p w14:paraId="7C11118B" w14:textId="77777777" w:rsidR="00735535" w:rsidRDefault="005D2524">
      <w:pPr>
        <w:pStyle w:val="Heading1"/>
      </w:pPr>
      <w:r>
        <w:t>ACTION REQUESTED</w:t>
      </w:r>
    </w:p>
    <w:p w14:paraId="6851503D" w14:textId="77777777" w:rsidR="00F43612" w:rsidRDefault="00F43612" w:rsidP="00F43612">
      <w:pPr>
        <w:pStyle w:val="BodyText"/>
      </w:pPr>
      <w:r>
        <w:t>The ARM committee is requested to:</w:t>
      </w:r>
    </w:p>
    <w:p w14:paraId="4207EC1B" w14:textId="204088B6" w:rsidR="00F43612" w:rsidRDefault="00F43612" w:rsidP="00F43612">
      <w:pPr>
        <w:pStyle w:val="BodyText"/>
        <w:numPr>
          <w:ilvl w:val="0"/>
          <w:numId w:val="12"/>
        </w:numPr>
      </w:pPr>
      <w:r>
        <w:t>Review the ENG response to the GLA input paper and to make comments, corrections or additions as needed, and return to the ENG committee.</w:t>
      </w:r>
    </w:p>
    <w:p w14:paraId="52D5FEE5" w14:textId="11B63DCD" w:rsidR="00F43612" w:rsidRDefault="00F43612" w:rsidP="00F43612">
      <w:pPr>
        <w:pStyle w:val="BodyText"/>
        <w:numPr>
          <w:ilvl w:val="0"/>
          <w:numId w:val="12"/>
        </w:numPr>
      </w:pPr>
      <w:r>
        <w:t>A</w:t>
      </w:r>
      <w:r w:rsidR="005D6EDB">
        <w:t xml:space="preserve">gree that </w:t>
      </w:r>
      <w:r>
        <w:t xml:space="preserve">the ENG committee </w:t>
      </w:r>
      <w:r w:rsidR="005D6EDB">
        <w:t>is</w:t>
      </w:r>
      <w:r>
        <w:t xml:space="preserve"> the source of contact with the GLA on this matter.</w:t>
      </w:r>
    </w:p>
    <w:p w14:paraId="64326BB8" w14:textId="2B55532E" w:rsidR="00F43612" w:rsidRDefault="00F43612">
      <w:pPr>
        <w:tabs>
          <w:tab w:val="clear" w:pos="851"/>
        </w:tabs>
        <w:rPr>
          <w:rFonts w:eastAsia="Calibri" w:cs="Calibri"/>
          <w:szCs w:val="22"/>
          <w:lang w:eastAsia="en-GB"/>
        </w:rPr>
      </w:pPr>
      <w:r>
        <w:br w:type="page"/>
      </w:r>
    </w:p>
    <w:p w14:paraId="35D76331" w14:textId="77777777" w:rsidR="00F43612" w:rsidRDefault="00F43612" w:rsidP="00F43612">
      <w:pPr>
        <w:pStyle w:val="Annex"/>
      </w:pPr>
    </w:p>
    <w:p w14:paraId="0EAE4BDD" w14:textId="77777777" w:rsidR="00F43612" w:rsidRPr="00F43612" w:rsidRDefault="00F43612" w:rsidP="00F43612">
      <w:pPr>
        <w:rPr>
          <w:lang w:eastAsia="de-DE"/>
        </w:rPr>
      </w:pPr>
    </w:p>
    <w:p w14:paraId="7E482B96" w14:textId="77777777" w:rsidR="0093528A" w:rsidRDefault="0093528A" w:rsidP="0093528A">
      <w:pPr>
        <w:pStyle w:val="Title"/>
      </w:pPr>
      <w:r>
        <w:t>LIAISON NOTE</w:t>
      </w:r>
    </w:p>
    <w:p w14:paraId="31BD1E57" w14:textId="77777777" w:rsidR="0093528A" w:rsidRPr="00960360" w:rsidRDefault="0093528A" w:rsidP="0093528A">
      <w:pPr>
        <w:pStyle w:val="Title"/>
        <w:rPr>
          <w:lang w:eastAsia="ko-KR"/>
        </w:rPr>
      </w:pPr>
      <w:r w:rsidRPr="009E6CF5">
        <w:rPr>
          <w:rFonts w:eastAsia="MS Mincho"/>
          <w:lang w:eastAsia="ja-JP"/>
        </w:rPr>
        <w:t>The Impact of Offshore Wind Farms on Racon Performance</w:t>
      </w:r>
    </w:p>
    <w:p w14:paraId="3F41CB65" w14:textId="77777777" w:rsidR="0093528A" w:rsidRDefault="0093528A" w:rsidP="0093528A">
      <w:pPr>
        <w:pStyle w:val="Heading1"/>
        <w:numPr>
          <w:ilvl w:val="0"/>
          <w:numId w:val="15"/>
        </w:numPr>
      </w:pPr>
      <w:r>
        <w:t>INTRODUCTION</w:t>
      </w:r>
    </w:p>
    <w:p w14:paraId="5A24A8B9" w14:textId="77777777" w:rsidR="0093528A" w:rsidRDefault="0093528A" w:rsidP="0093528A">
      <w:pPr>
        <w:pStyle w:val="BodyText"/>
      </w:pPr>
      <w:r>
        <w:t>The ENG committee thanks the GLA for their well thought out observations of racons and wind farms. Many of the GLA’s observations are known to the IALA ENG Committee. Please refer to the following IALA documents that are included with this Liaison Note:</w:t>
      </w:r>
    </w:p>
    <w:p w14:paraId="4B69A28A" w14:textId="77777777" w:rsidR="0093528A" w:rsidRDefault="0093528A" w:rsidP="0093528A">
      <w:pPr>
        <w:pStyle w:val="BodyText"/>
      </w:pPr>
      <w:r>
        <w:tab/>
        <w:t>ENAV20-13.11 On Racons in Busy Harbors</w:t>
      </w:r>
    </w:p>
    <w:p w14:paraId="2E8D601A" w14:textId="77777777" w:rsidR="0093528A" w:rsidRDefault="0093528A" w:rsidP="0093528A">
      <w:pPr>
        <w:pStyle w:val="BodyText"/>
      </w:pPr>
      <w:r>
        <w:tab/>
        <w:t>158 PPP Modern Racons for Modern Radars (20</w:t>
      </w:r>
      <w:r w:rsidRPr="009E6CF5">
        <w:rPr>
          <w:vertAlign w:val="superscript"/>
        </w:rPr>
        <w:t>th</w:t>
      </w:r>
      <w:r>
        <w:t xml:space="preserve"> IALA Conference)</w:t>
      </w:r>
    </w:p>
    <w:p w14:paraId="00AC825E" w14:textId="77777777" w:rsidR="0093528A" w:rsidRDefault="0093528A" w:rsidP="0093528A">
      <w:pPr>
        <w:pStyle w:val="BodyText"/>
      </w:pPr>
      <w:r>
        <w:tab/>
        <w:t>158 Paper Modern Racons for Modern Radars (20</w:t>
      </w:r>
      <w:r w:rsidRPr="009E6CF5">
        <w:rPr>
          <w:vertAlign w:val="superscript"/>
        </w:rPr>
        <w:t>th</w:t>
      </w:r>
      <w:r>
        <w:t xml:space="preserve"> IALA Conference)</w:t>
      </w:r>
    </w:p>
    <w:p w14:paraId="7511F71C" w14:textId="77777777" w:rsidR="0093528A" w:rsidRDefault="0093528A" w:rsidP="0093528A">
      <w:pPr>
        <w:pStyle w:val="Heading1"/>
      </w:pPr>
      <w:r>
        <w:t>SPECIFIC COMMENTS</w:t>
      </w:r>
    </w:p>
    <w:p w14:paraId="4D41D865" w14:textId="77777777" w:rsidR="0093528A" w:rsidRDefault="0093528A" w:rsidP="0093528A">
      <w:pPr>
        <w:rPr>
          <w:lang w:eastAsia="de-DE"/>
        </w:rPr>
      </w:pPr>
      <w:r>
        <w:rPr>
          <w:lang w:eastAsia="de-DE"/>
        </w:rPr>
        <w:t>The ENG committee generally agrees with your observations.</w:t>
      </w:r>
    </w:p>
    <w:p w14:paraId="72177D5F" w14:textId="77777777" w:rsidR="0093528A" w:rsidRDefault="0093528A" w:rsidP="0093528A">
      <w:pPr>
        <w:rPr>
          <w:lang w:eastAsia="de-DE"/>
        </w:rPr>
      </w:pPr>
    </w:p>
    <w:p w14:paraId="0A3187D2" w14:textId="77777777" w:rsidR="0093528A" w:rsidRDefault="0093528A" w:rsidP="0093528A">
      <w:pPr>
        <w:rPr>
          <w:lang w:eastAsia="de-DE"/>
        </w:rPr>
      </w:pPr>
      <w:r>
        <w:rPr>
          <w:lang w:eastAsia="de-DE"/>
        </w:rPr>
        <w:t>Further comments on the Discussion points are as follows:</w:t>
      </w:r>
    </w:p>
    <w:p w14:paraId="293442C1" w14:textId="77777777" w:rsidR="0093528A" w:rsidRDefault="0093528A" w:rsidP="0093528A">
      <w:pPr>
        <w:pStyle w:val="ListParagraph"/>
        <w:numPr>
          <w:ilvl w:val="0"/>
          <w:numId w:val="13"/>
        </w:numPr>
        <w:rPr>
          <w:lang w:eastAsia="de-DE"/>
        </w:rPr>
      </w:pPr>
      <w:r w:rsidRPr="00325F3D">
        <w:rPr>
          <w:lang w:eastAsia="de-DE"/>
        </w:rPr>
        <w:t>Make better use of the available spectrum</w:t>
      </w:r>
      <w:r>
        <w:rPr>
          <w:lang w:eastAsia="de-DE"/>
        </w:rPr>
        <w:t xml:space="preserve"> – Emphatically YES.</w:t>
      </w:r>
    </w:p>
    <w:p w14:paraId="54F1BA2F" w14:textId="77777777" w:rsidR="0093528A" w:rsidRDefault="0093528A" w:rsidP="0093528A">
      <w:pPr>
        <w:pStyle w:val="ListParagraph"/>
        <w:numPr>
          <w:ilvl w:val="0"/>
          <w:numId w:val="13"/>
        </w:numPr>
        <w:rPr>
          <w:lang w:eastAsia="de-DE"/>
        </w:rPr>
      </w:pPr>
      <w:r w:rsidRPr="00325F3D">
        <w:rPr>
          <w:lang w:eastAsia="de-DE"/>
        </w:rPr>
        <w:t>Mandate different pulse lengths are used to ensure radar signals are unique</w:t>
      </w:r>
      <w:r>
        <w:rPr>
          <w:lang w:eastAsia="de-DE"/>
        </w:rPr>
        <w:t xml:space="preserve"> – Generally agree, but currently used pulse lengths are well entrenched. This point may not be relevent for solid-state radars with advanced moduation (other than pulse width).</w:t>
      </w:r>
    </w:p>
    <w:p w14:paraId="58806F45" w14:textId="77777777" w:rsidR="0093528A" w:rsidRDefault="0093528A" w:rsidP="0093528A">
      <w:pPr>
        <w:pStyle w:val="ListParagraph"/>
        <w:numPr>
          <w:ilvl w:val="0"/>
          <w:numId w:val="13"/>
        </w:numPr>
        <w:rPr>
          <w:lang w:eastAsia="de-DE"/>
        </w:rPr>
      </w:pPr>
      <w:r w:rsidRPr="00325F3D">
        <w:rPr>
          <w:lang w:eastAsia="de-DE"/>
        </w:rPr>
        <w:t xml:space="preserve">Separate windfarms and </w:t>
      </w:r>
      <w:r>
        <w:rPr>
          <w:lang w:eastAsia="de-DE"/>
        </w:rPr>
        <w:t>r</w:t>
      </w:r>
      <w:r w:rsidRPr="00325F3D">
        <w:rPr>
          <w:lang w:eastAsia="de-DE"/>
        </w:rPr>
        <w:t>acons as much as possible</w:t>
      </w:r>
      <w:r>
        <w:rPr>
          <w:lang w:eastAsia="de-DE"/>
        </w:rPr>
        <w:t xml:space="preserve"> – what is your reasoning here?</w:t>
      </w:r>
    </w:p>
    <w:p w14:paraId="52398DDF" w14:textId="77777777" w:rsidR="0093528A" w:rsidRDefault="0093528A" w:rsidP="0093528A">
      <w:pPr>
        <w:pStyle w:val="ListParagraph"/>
        <w:numPr>
          <w:ilvl w:val="0"/>
          <w:numId w:val="13"/>
        </w:numPr>
        <w:rPr>
          <w:lang w:eastAsia="de-DE"/>
        </w:rPr>
      </w:pPr>
      <w:r w:rsidRPr="00325F3D">
        <w:rPr>
          <w:lang w:eastAsia="de-DE"/>
        </w:rPr>
        <w:t>Ensure windfarms generate less radar clutter</w:t>
      </w:r>
      <w:r>
        <w:rPr>
          <w:lang w:eastAsia="de-DE"/>
        </w:rPr>
        <w:t xml:space="preserve"> – no comment.</w:t>
      </w:r>
    </w:p>
    <w:p w14:paraId="05047BC2" w14:textId="77777777" w:rsidR="0093528A" w:rsidRDefault="0093528A" w:rsidP="0093528A">
      <w:pPr>
        <w:pStyle w:val="ListParagraph"/>
        <w:numPr>
          <w:ilvl w:val="0"/>
          <w:numId w:val="13"/>
        </w:numPr>
        <w:rPr>
          <w:lang w:eastAsia="de-DE"/>
        </w:rPr>
      </w:pPr>
      <w:r w:rsidRPr="00325F3D">
        <w:rPr>
          <w:lang w:eastAsia="de-DE"/>
        </w:rPr>
        <w:t>Increase the mandatory dual-token disambiguation to multi-token</w:t>
      </w:r>
      <w:r>
        <w:rPr>
          <w:lang w:eastAsia="de-DE"/>
        </w:rPr>
        <w:t xml:space="preserve"> – we are intrigued by this. Please explain futher the three new token types.</w:t>
      </w:r>
    </w:p>
    <w:p w14:paraId="180C697E" w14:textId="77777777" w:rsidR="0093528A" w:rsidRDefault="0093528A" w:rsidP="0093528A">
      <w:pPr>
        <w:pStyle w:val="ListParagraph"/>
        <w:numPr>
          <w:ilvl w:val="0"/>
          <w:numId w:val="13"/>
        </w:numPr>
        <w:rPr>
          <w:lang w:eastAsia="de-DE"/>
        </w:rPr>
      </w:pPr>
      <w:r w:rsidRPr="00325F3D">
        <w:rPr>
          <w:lang w:eastAsia="de-DE"/>
        </w:rPr>
        <w:t>New Technology (NT) Radar</w:t>
      </w:r>
      <w:r>
        <w:rPr>
          <w:rStyle w:val="FootnoteReference"/>
          <w:lang w:eastAsia="de-DE"/>
        </w:rPr>
        <w:footnoteReference w:id="1"/>
      </w:r>
      <w:r>
        <w:rPr>
          <w:lang w:eastAsia="de-DE"/>
        </w:rPr>
        <w:t xml:space="preserve"> – Spread spectrum on a pulse to pulse basis might be be nearly impossible to work with. Spread spectrum on a sweep to sweep basis might cause side lobe suppression to fail. However, if the frequency hopping algorithm were standardized, the racons might successfully chase the radars.</w:t>
      </w:r>
    </w:p>
    <w:p w14:paraId="2F37BA1A" w14:textId="77777777" w:rsidR="0093528A" w:rsidRDefault="0093528A" w:rsidP="0093528A">
      <w:pPr>
        <w:rPr>
          <w:lang w:eastAsia="de-DE"/>
        </w:rPr>
      </w:pPr>
      <w:r>
        <w:rPr>
          <w:lang w:eastAsia="de-DE"/>
        </w:rPr>
        <w:t>When considering side lobe suppression issues, the use of more frequencies would be of the biggest factor for improvement. Additional identifying tokens would also help.</w:t>
      </w:r>
    </w:p>
    <w:p w14:paraId="07EB3B2F" w14:textId="77777777" w:rsidR="0093528A" w:rsidRDefault="0093528A" w:rsidP="0093528A">
      <w:pPr>
        <w:rPr>
          <w:lang w:eastAsia="de-DE"/>
        </w:rPr>
      </w:pPr>
    </w:p>
    <w:p w14:paraId="664A3557" w14:textId="77777777" w:rsidR="0093528A" w:rsidRDefault="0093528A" w:rsidP="0093528A">
      <w:pPr>
        <w:rPr>
          <w:lang w:eastAsia="de-DE"/>
        </w:rPr>
      </w:pPr>
      <w:r>
        <w:rPr>
          <w:lang w:eastAsia="de-DE"/>
        </w:rPr>
        <w:t>When considering reflections, there are two problem areas: radars displaying false targets and racons responding to false pulses. We make the following suggestions:</w:t>
      </w:r>
    </w:p>
    <w:p w14:paraId="47ED3E72" w14:textId="77777777" w:rsidR="0093528A" w:rsidRDefault="0093528A" w:rsidP="0093528A">
      <w:pPr>
        <w:rPr>
          <w:lang w:eastAsia="de-DE"/>
        </w:rPr>
      </w:pPr>
    </w:p>
    <w:p w14:paraId="73816E35" w14:textId="1CDE04C9" w:rsidR="0093528A" w:rsidRDefault="0093528A" w:rsidP="0093528A">
      <w:pPr>
        <w:pStyle w:val="ListParagraph"/>
        <w:numPr>
          <w:ilvl w:val="0"/>
          <w:numId w:val="14"/>
        </w:numPr>
        <w:rPr>
          <w:lang w:eastAsia="de-DE"/>
        </w:rPr>
      </w:pPr>
      <w:r>
        <w:rPr>
          <w:lang w:eastAsia="de-DE"/>
        </w:rPr>
        <w:t>Enhanced Racon Positioning System (ERPS) eRacons racons encode their identi</w:t>
      </w:r>
      <w:r w:rsidR="00FA51BF">
        <w:rPr>
          <w:lang w:eastAsia="de-DE"/>
        </w:rPr>
        <w:t>ty</w:t>
      </w:r>
      <w:r>
        <w:rPr>
          <w:lang w:eastAsia="de-DE"/>
        </w:rPr>
        <w:t xml:space="preserve"> and location in every resoonse. Location can be used to disambiguate real targets from targets to suppress. This depends on radar knowing its own location. Please see IALA Guideline G1147 “</w:t>
      </w:r>
      <w:r w:rsidRPr="0050624C">
        <w:rPr>
          <w:lang w:eastAsia="de-DE"/>
        </w:rPr>
        <w:t>The Use of Enhanced Radar Positioning Systems</w:t>
      </w:r>
      <w:r>
        <w:rPr>
          <w:lang w:eastAsia="de-DE"/>
        </w:rPr>
        <w:t>”. The radar does not need to be executing positioning in order to use the data from an eRacon. It is assumed that a digital reciever would be used in the radar and decoding the data would not be difficult work. However, ERPS signals are not standardized.</w:t>
      </w:r>
    </w:p>
    <w:p w14:paraId="476DDC71" w14:textId="77777777" w:rsidR="0093528A" w:rsidRDefault="0093528A" w:rsidP="0093528A">
      <w:pPr>
        <w:pStyle w:val="ListParagraph"/>
        <w:rPr>
          <w:lang w:eastAsia="de-DE"/>
        </w:rPr>
      </w:pPr>
    </w:p>
    <w:p w14:paraId="5CAEB82F" w14:textId="77777777" w:rsidR="0093528A" w:rsidRDefault="0093528A" w:rsidP="0093528A">
      <w:pPr>
        <w:pStyle w:val="ListParagraph"/>
        <w:numPr>
          <w:ilvl w:val="0"/>
          <w:numId w:val="14"/>
        </w:numPr>
        <w:rPr>
          <w:lang w:eastAsia="de-DE"/>
        </w:rPr>
      </w:pPr>
      <w:r>
        <w:rPr>
          <w:lang w:eastAsia="de-DE"/>
        </w:rPr>
        <w:t>Radars could encode antenna angle and identification in their transmissions to help racons disambiguate pulses that should be responded to or discarded. It is assumed that solid-state radars with advance modulation would have digital transmitters and encoding the data would not be difficult work.</w:t>
      </w:r>
    </w:p>
    <w:p w14:paraId="35DCDAD0" w14:textId="77777777" w:rsidR="0093528A" w:rsidRDefault="0093528A" w:rsidP="0093528A">
      <w:pPr>
        <w:rPr>
          <w:lang w:eastAsia="de-DE"/>
        </w:rPr>
      </w:pPr>
    </w:p>
    <w:p w14:paraId="74C31B13" w14:textId="77777777" w:rsidR="0093528A" w:rsidRDefault="0093528A" w:rsidP="0093528A">
      <w:pPr>
        <w:pStyle w:val="BodyText"/>
      </w:pPr>
      <w:r w:rsidRPr="00E05C26">
        <w:t>In agreement with the GLA suggestion, the ENG Committee has added a note about structures and reflections to a new Guideline “The Use and Application of Racons” that is already in process.</w:t>
      </w:r>
    </w:p>
    <w:p w14:paraId="7BF2ACF9" w14:textId="77777777" w:rsidR="0093528A" w:rsidRPr="00950778" w:rsidRDefault="0093528A" w:rsidP="0093528A">
      <w:pPr>
        <w:pStyle w:val="BodyText"/>
      </w:pPr>
      <w:r>
        <w:t xml:space="preserve">A new ENG Committee task item is being considered to study and recommend actions for improving use of racons with radars with advanced modulation. Two actions anticipated are writing a liaison note to International Maritime Organization (IMO) asking for performance requirements that would allow better radar and racon integration and requesting </w:t>
      </w:r>
      <w:proofErr w:type="spellStart"/>
      <w:r w:rsidRPr="00261BDC">
        <w:t>Comité</w:t>
      </w:r>
      <w:proofErr w:type="spellEnd"/>
      <w:r w:rsidRPr="00261BDC">
        <w:t xml:space="preserve"> International Radio-Maritime </w:t>
      </w:r>
      <w:r>
        <w:t>(CIRM) to participate. Included in performance requirements could be use of more frequencies in the bands and standardized modulation techniques.</w:t>
      </w:r>
    </w:p>
    <w:p w14:paraId="27E2BD13" w14:textId="77777777" w:rsidR="0093528A" w:rsidRDefault="0093528A" w:rsidP="0093528A">
      <w:pPr>
        <w:pStyle w:val="Heading1"/>
      </w:pPr>
      <w:r>
        <w:t>ACTION REQUESTED</w:t>
      </w:r>
    </w:p>
    <w:p w14:paraId="407C5C0B" w14:textId="77777777" w:rsidR="0093528A" w:rsidRDefault="0093528A" w:rsidP="0093528A">
      <w:pPr>
        <w:rPr>
          <w:lang w:eastAsia="de-DE"/>
        </w:rPr>
      </w:pPr>
      <w:r>
        <w:rPr>
          <w:lang w:eastAsia="de-DE"/>
        </w:rPr>
        <w:t>The GLA is requested to note the information above and to comment as appropriate.</w:t>
      </w:r>
    </w:p>
    <w:p w14:paraId="7DE3D92D" w14:textId="77777777" w:rsidR="0093528A" w:rsidRPr="00255E59" w:rsidRDefault="0093528A" w:rsidP="0093528A">
      <w:pPr>
        <w:rPr>
          <w:lang w:eastAsia="de-DE"/>
        </w:rPr>
      </w:pPr>
    </w:p>
    <w:p w14:paraId="290F829E" w14:textId="77777777" w:rsidR="0093528A" w:rsidRPr="00255E59" w:rsidRDefault="0093528A" w:rsidP="0093528A">
      <w:pPr>
        <w:pStyle w:val="BodyText"/>
        <w:rPr>
          <w:highlight w:val="yellow"/>
        </w:rPr>
      </w:pPr>
    </w:p>
    <w:p w14:paraId="00B43275" w14:textId="77777777" w:rsidR="00F43612" w:rsidRPr="00F43612" w:rsidRDefault="00F43612" w:rsidP="00F43612">
      <w:pPr>
        <w:rPr>
          <w:lang w:eastAsia="de-DE"/>
        </w:rPr>
      </w:pPr>
    </w:p>
    <w:sectPr w:rsidR="00F43612" w:rsidRPr="00F43612">
      <w:headerReference w:type="default" r:id="rId11"/>
      <w:footerReference w:type="default" r:id="rId12"/>
      <w:headerReference w:type="first" r:id="rId13"/>
      <w:footerReference w:type="first" r:id="rId14"/>
      <w:pgSz w:w="12240" w:h="15840"/>
      <w:pgMar w:top="1134" w:right="1134" w:bottom="1134" w:left="1134" w:header="72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D5584" w14:textId="77777777" w:rsidR="00F4491F" w:rsidRDefault="00F4491F">
      <w:r>
        <w:separator/>
      </w:r>
    </w:p>
  </w:endnote>
  <w:endnote w:type="continuationSeparator" w:id="0">
    <w:p w14:paraId="69A7EFB8" w14:textId="77777777" w:rsidR="00F4491F" w:rsidRDefault="00F4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D5D3" w14:textId="4D2BC851" w:rsidR="00735535" w:rsidRDefault="005D2524" w:rsidP="00C51E1E">
    <w:pPr>
      <w:pStyle w:val="Footer"/>
      <w:jc w:val="center"/>
    </w:pPr>
    <w:r>
      <w:fldChar w:fldCharType="begin"/>
    </w:r>
    <w:r>
      <w:instrText xml:space="preserve"> PAGE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FFF29" w14:textId="77777777" w:rsidR="00735535" w:rsidRDefault="005D2524">
    <w:pPr>
      <w:pStyle w:val="Footer"/>
    </w:pPr>
    <w:r>
      <w:tab/>
    </w: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0FDA3" w14:textId="77777777" w:rsidR="00F4491F" w:rsidRDefault="00F4491F">
      <w:r>
        <w:separator/>
      </w:r>
    </w:p>
  </w:footnote>
  <w:footnote w:type="continuationSeparator" w:id="0">
    <w:p w14:paraId="5DDCF761" w14:textId="77777777" w:rsidR="00F4491F" w:rsidRDefault="00F4491F">
      <w:r>
        <w:continuationSeparator/>
      </w:r>
    </w:p>
  </w:footnote>
  <w:footnote w:id="1">
    <w:p w14:paraId="5312B732" w14:textId="77777777" w:rsidR="0093528A" w:rsidRPr="00AC680D" w:rsidRDefault="0093528A" w:rsidP="0093528A">
      <w:pPr>
        <w:pStyle w:val="FootnoteText"/>
        <w:rPr>
          <w:lang w:val="en-US"/>
        </w:rPr>
      </w:pPr>
      <w:r>
        <w:rPr>
          <w:rStyle w:val="FootnoteReference"/>
        </w:rPr>
        <w:footnoteRef/>
      </w:r>
      <w:r>
        <w:t xml:space="preserve"> T</w:t>
      </w:r>
      <w:r w:rsidRPr="00AC680D">
        <w:t xml:space="preserve">he term New Technology (NT) </w:t>
      </w:r>
      <w:r>
        <w:t xml:space="preserve">has been removed </w:t>
      </w:r>
      <w:r w:rsidRPr="00AC680D">
        <w:t>fr</w:t>
      </w:r>
      <w:r>
        <w:t>o</w:t>
      </w:r>
      <w:r w:rsidRPr="00AC680D">
        <w:t xml:space="preserve">m IALA documents because the technologies were never new – they </w:t>
      </w:r>
      <w:r>
        <w:t xml:space="preserve">were already </w:t>
      </w:r>
      <w:r w:rsidRPr="00AC680D">
        <w:t>decades old</w:t>
      </w:r>
      <w:r>
        <w:t xml:space="preserve"> at the time the term NT came to be used. Terms such as advanced modulation are used.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0F00" w14:textId="77777777" w:rsidR="00735535" w:rsidRDefault="005D2524">
    <w:pPr>
      <w:pStyle w:val="Header"/>
    </w:pPr>
    <w:r>
      <w:rPr>
        <w:noProof/>
      </w:rPr>
      <w:drawing>
        <wp:inline distT="0" distB="0" distL="0" distR="0" wp14:anchorId="481860BB" wp14:editId="6A43B488">
          <wp:extent cx="850900" cy="82423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992F" w14:textId="77777777" w:rsidR="00735535" w:rsidRDefault="005D2524">
    <w:pPr>
      <w:pStyle w:val="Header"/>
    </w:pPr>
    <w:r>
      <w:rPr>
        <w:noProof/>
      </w:rPr>
      <w:drawing>
        <wp:inline distT="0" distB="0" distL="0" distR="0" wp14:anchorId="4271B400" wp14:editId="1F1341BD">
          <wp:extent cx="850900" cy="82423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A608C"/>
    <w:multiLevelType w:val="multilevel"/>
    <w:tmpl w:val="51C68D0E"/>
    <w:lvl w:ilvl="0">
      <w:start w:val="1"/>
      <w:numFmt w:val="decimal"/>
      <w:pStyle w:val="StyleTableofFiguresJustifiedAfter6pt"/>
      <w:lvlText w:val="%1"/>
      <w:lvlJc w:val="left"/>
      <w:pPr>
        <w:tabs>
          <w:tab w:val="num" w:pos="0"/>
        </w:tabs>
        <w:ind w:left="360" w:hanging="360"/>
      </w:pPr>
      <w:rPr>
        <w:rFonts w:ascii="Arial" w:hAnsi="Arial"/>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D73F42"/>
    <w:multiLevelType w:val="multilevel"/>
    <w:tmpl w:val="0838A9AE"/>
    <w:lvl w:ilvl="0">
      <w:start w:val="1"/>
      <w:numFmt w:val="bullet"/>
      <w:pStyle w:val="Bullet3"/>
      <w:lvlText w:val=""/>
      <w:lvlJc w:val="left"/>
      <w:pPr>
        <w:tabs>
          <w:tab w:val="num" w:pos="0"/>
        </w:tabs>
        <w:ind w:left="2421" w:hanging="360"/>
      </w:pPr>
      <w:rPr>
        <w:rFonts w:ascii="Wingdings" w:hAnsi="Wingdings" w:cs="Wingdings" w:hint="default"/>
        <w:b w:val="0"/>
        <w:i w:val="0"/>
        <w:sz w:val="22"/>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2" w15:restartNumberingAfterBreak="0">
    <w:nsid w:val="1756022A"/>
    <w:multiLevelType w:val="multilevel"/>
    <w:tmpl w:val="7FBE13A0"/>
    <w:lvl w:ilvl="0">
      <w:start w:val="1"/>
      <w:numFmt w:val="upperLetter"/>
      <w:pStyle w:val="Annex"/>
      <w:lvlText w:val="ANNEX %1."/>
      <w:lvlJc w:val="left"/>
      <w:pPr>
        <w:tabs>
          <w:tab w:val="num" w:pos="0"/>
        </w:tabs>
        <w:ind w:left="360" w:hanging="360"/>
      </w:pPr>
      <w:rPr>
        <w:rFonts w:ascii="Arial" w:hAnsi="Arial"/>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E5416"/>
    <w:multiLevelType w:val="multilevel"/>
    <w:tmpl w:val="18689970"/>
    <w:lvl w:ilvl="0">
      <w:start w:val="1"/>
      <w:numFmt w:val="decimal"/>
      <w:pStyle w:val="Merkittyluettelo31"/>
      <w:lvlText w:val="%1"/>
      <w:lvlJc w:val="left"/>
      <w:pPr>
        <w:tabs>
          <w:tab w:val="num" w:pos="567"/>
        </w:tabs>
        <w:ind w:left="567" w:hanging="567"/>
      </w:pPr>
      <w:rPr>
        <w:rFonts w:ascii="Arial" w:hAnsi="Arial" w:cs="Times New Roman"/>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righ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5F301DB"/>
    <w:multiLevelType w:val="hybridMultilevel"/>
    <w:tmpl w:val="BFD00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27A2B"/>
    <w:multiLevelType w:val="hybridMultilevel"/>
    <w:tmpl w:val="4BEC143C"/>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6" w15:restartNumberingAfterBreak="0">
    <w:nsid w:val="377836CE"/>
    <w:multiLevelType w:val="multilevel"/>
    <w:tmpl w:val="651E8DD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72C220B"/>
    <w:multiLevelType w:val="multilevel"/>
    <w:tmpl w:val="7A7C54BA"/>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E958E9"/>
    <w:multiLevelType w:val="multilevel"/>
    <w:tmpl w:val="6AFA938A"/>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4C25B76"/>
    <w:multiLevelType w:val="multilevel"/>
    <w:tmpl w:val="ED3E1D52"/>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56BF37C1"/>
    <w:multiLevelType w:val="multilevel"/>
    <w:tmpl w:val="585E9F7A"/>
    <w:lvl w:ilvl="0">
      <w:start w:val="1"/>
      <w:numFmt w:val="bullet"/>
      <w:pStyle w:val="Bullet1"/>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578126DD"/>
    <w:multiLevelType w:val="multilevel"/>
    <w:tmpl w:val="5D5CFFD8"/>
    <w:lvl w:ilvl="0">
      <w:start w:val="1"/>
      <w:numFmt w:val="bullet"/>
      <w:pStyle w:val="Bullet2"/>
      <w:lvlText w:val=""/>
      <w:lvlJc w:val="left"/>
      <w:pPr>
        <w:tabs>
          <w:tab w:val="num" w:pos="1201"/>
        </w:tabs>
        <w:ind w:left="1734" w:hanging="534"/>
      </w:pPr>
      <w:rPr>
        <w:rFonts w:ascii="Wingdings" w:hAnsi="Wingdings" w:cs="Wingdings" w:hint="default"/>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cs="Wingdings" w:hint="default"/>
      </w:rPr>
    </w:lvl>
    <w:lvl w:ilvl="3">
      <w:start w:val="1"/>
      <w:numFmt w:val="bullet"/>
      <w:lvlText w:val=""/>
      <w:lvlJc w:val="left"/>
      <w:pPr>
        <w:tabs>
          <w:tab w:val="num" w:pos="3480"/>
        </w:tabs>
        <w:ind w:left="3480" w:hanging="360"/>
      </w:pPr>
      <w:rPr>
        <w:rFonts w:ascii="Symbol" w:hAnsi="Symbol" w:cs="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cs="Wingdings" w:hint="default"/>
      </w:rPr>
    </w:lvl>
    <w:lvl w:ilvl="6">
      <w:start w:val="1"/>
      <w:numFmt w:val="bullet"/>
      <w:lvlText w:val=""/>
      <w:lvlJc w:val="left"/>
      <w:pPr>
        <w:tabs>
          <w:tab w:val="num" w:pos="5640"/>
        </w:tabs>
        <w:ind w:left="5640" w:hanging="360"/>
      </w:pPr>
      <w:rPr>
        <w:rFonts w:ascii="Symbol" w:hAnsi="Symbol" w:cs="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cs="Wingdings" w:hint="default"/>
      </w:rPr>
    </w:lvl>
  </w:abstractNum>
  <w:abstractNum w:abstractNumId="12" w15:restartNumberingAfterBreak="0">
    <w:nsid w:val="59F72B9C"/>
    <w:multiLevelType w:val="hybridMultilevel"/>
    <w:tmpl w:val="168AE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2F74C1"/>
    <w:multiLevelType w:val="multilevel"/>
    <w:tmpl w:val="D5C463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46880160">
    <w:abstractNumId w:val="6"/>
  </w:num>
  <w:num w:numId="2" w16cid:durableId="1704817328">
    <w:abstractNumId w:val="2"/>
  </w:num>
  <w:num w:numId="3" w16cid:durableId="1035232222">
    <w:abstractNumId w:val="10"/>
  </w:num>
  <w:num w:numId="4" w16cid:durableId="984814690">
    <w:abstractNumId w:val="11"/>
  </w:num>
  <w:num w:numId="5" w16cid:durableId="1039548298">
    <w:abstractNumId w:val="1"/>
  </w:num>
  <w:num w:numId="6" w16cid:durableId="1244988749">
    <w:abstractNumId w:val="8"/>
  </w:num>
  <w:num w:numId="7" w16cid:durableId="767969564">
    <w:abstractNumId w:val="9"/>
  </w:num>
  <w:num w:numId="8" w16cid:durableId="1666786303">
    <w:abstractNumId w:val="0"/>
  </w:num>
  <w:num w:numId="9" w16cid:durableId="796410250">
    <w:abstractNumId w:val="7"/>
  </w:num>
  <w:num w:numId="10" w16cid:durableId="1533301719">
    <w:abstractNumId w:val="3"/>
  </w:num>
  <w:num w:numId="11" w16cid:durableId="58217627">
    <w:abstractNumId w:val="13"/>
  </w:num>
  <w:num w:numId="12" w16cid:durableId="1903179673">
    <w:abstractNumId w:val="5"/>
  </w:num>
  <w:num w:numId="13" w16cid:durableId="66849979">
    <w:abstractNumId w:val="4"/>
  </w:num>
  <w:num w:numId="14" w16cid:durableId="905263650">
    <w:abstractNumId w:val="12"/>
  </w:num>
  <w:num w:numId="15" w16cid:durableId="1083377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zNzEyNjayNDO1MLRU0lEKTi0uzszPAykwqQUAOXtPxSwAAAA="/>
  </w:docVars>
  <w:rsids>
    <w:rsidRoot w:val="00735535"/>
    <w:rsid w:val="00171037"/>
    <w:rsid w:val="00194563"/>
    <w:rsid w:val="00213AC8"/>
    <w:rsid w:val="00266BC8"/>
    <w:rsid w:val="002A0FCB"/>
    <w:rsid w:val="002E0EF8"/>
    <w:rsid w:val="0032538F"/>
    <w:rsid w:val="00376F88"/>
    <w:rsid w:val="003C051D"/>
    <w:rsid w:val="00400FA0"/>
    <w:rsid w:val="00405CE0"/>
    <w:rsid w:val="00481E58"/>
    <w:rsid w:val="00511D98"/>
    <w:rsid w:val="00535813"/>
    <w:rsid w:val="005D2524"/>
    <w:rsid w:val="005D6EDB"/>
    <w:rsid w:val="00610FC3"/>
    <w:rsid w:val="006A1F72"/>
    <w:rsid w:val="006C1816"/>
    <w:rsid w:val="0071294E"/>
    <w:rsid w:val="00735535"/>
    <w:rsid w:val="0079168F"/>
    <w:rsid w:val="007E50CA"/>
    <w:rsid w:val="008039EB"/>
    <w:rsid w:val="008A1369"/>
    <w:rsid w:val="008E6CDC"/>
    <w:rsid w:val="00906D83"/>
    <w:rsid w:val="00910044"/>
    <w:rsid w:val="0093528A"/>
    <w:rsid w:val="00960360"/>
    <w:rsid w:val="00A0643F"/>
    <w:rsid w:val="00AA3BDC"/>
    <w:rsid w:val="00AB2829"/>
    <w:rsid w:val="00AB514C"/>
    <w:rsid w:val="00AC2001"/>
    <w:rsid w:val="00AC5C46"/>
    <w:rsid w:val="00B458BB"/>
    <w:rsid w:val="00B67EAE"/>
    <w:rsid w:val="00B91419"/>
    <w:rsid w:val="00BA61DD"/>
    <w:rsid w:val="00BA64F6"/>
    <w:rsid w:val="00BD7941"/>
    <w:rsid w:val="00BF75B6"/>
    <w:rsid w:val="00C04419"/>
    <w:rsid w:val="00C51E1E"/>
    <w:rsid w:val="00C723D7"/>
    <w:rsid w:val="00D07DB9"/>
    <w:rsid w:val="00D146A9"/>
    <w:rsid w:val="00D17E26"/>
    <w:rsid w:val="00D4778E"/>
    <w:rsid w:val="00D616A5"/>
    <w:rsid w:val="00D63075"/>
    <w:rsid w:val="00D71DBD"/>
    <w:rsid w:val="00DD4291"/>
    <w:rsid w:val="00E13097"/>
    <w:rsid w:val="00E55351"/>
    <w:rsid w:val="00E5604E"/>
    <w:rsid w:val="00E639FF"/>
    <w:rsid w:val="00E8593C"/>
    <w:rsid w:val="00F226EA"/>
    <w:rsid w:val="00F4321F"/>
    <w:rsid w:val="00F43612"/>
    <w:rsid w:val="00F4491F"/>
    <w:rsid w:val="00FA51BF"/>
    <w:rsid w:val="00FF7D74"/>
  </w:rsids>
  <m:mathPr>
    <m:mathFont m:val="Cambria Math"/>
    <m:brkBin m:val="before"/>
    <m:brkBinSub m:val="--"/>
    <m:smallFrac m:val="0"/>
    <m:dispDef/>
    <m:lMargin m:val="0"/>
    <m:rMargin m:val="0"/>
    <m:defJc m:val="centerGroup"/>
    <m:wrapIndent m:val="1440"/>
    <m:intLim m:val="subSup"/>
    <m:naryLim m:val="undOvr"/>
  </m:mathPr>
  <w:themeFontLang w:val="en-IE"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E5800"/>
  <w15:docId w15:val="{916400F1-5D01-4205-9B81-BF3DD5DD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IE" w:eastAsia="en-I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iPriority="35" w:unhideWhenUsed="1" w:qFormat="1"/>
    <w:lsdException w:name="table of figures" w:uiPriority="99"/>
    <w:lsdException w:name="Title" w:qFormat="1"/>
    <w:lsdException w:name="Body Text" w:qFormat="1"/>
    <w:lsdException w:name="Subtitle"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link w:val="Heading1Char"/>
    <w:qFormat/>
    <w:rsid w:val="00AA2626"/>
    <w:pPr>
      <w:keepNext/>
      <w:numPr>
        <w:numId w:val="7"/>
      </w:numPr>
      <w:tabs>
        <w:tab w:val="left" w:pos="567"/>
      </w:tabs>
      <w:spacing w:before="240" w:after="240"/>
      <w:ind w:left="567" w:hanging="567"/>
      <w:outlineLvl w:val="0"/>
    </w:pPr>
    <w:rPr>
      <w:rFonts w:eastAsia="MS Mincho"/>
      <w:b/>
      <w:color w:val="2E74B5"/>
      <w:kern w:val="2"/>
      <w:sz w:val="24"/>
      <w:szCs w:val="24"/>
      <w:lang w:eastAsia="de-DE"/>
    </w:rPr>
  </w:style>
  <w:style w:type="paragraph" w:styleId="Heading2">
    <w:name w:val="heading 2"/>
    <w:basedOn w:val="Heading1"/>
    <w:next w:val="Normal"/>
    <w:qFormat/>
    <w:rsid w:val="00135447"/>
    <w:pPr>
      <w:ind w:left="851" w:hanging="851"/>
      <w:jc w:val="both"/>
      <w:outlineLvl w:val="1"/>
    </w:pPr>
  </w:style>
  <w:style w:type="paragraph" w:styleId="Heading3">
    <w:name w:val="heading 3"/>
    <w:basedOn w:val="Normal"/>
    <w:next w:val="Normal"/>
    <w:autoRedefine/>
    <w:qFormat/>
    <w:rsid w:val="00135447"/>
    <w:pPr>
      <w:keepNext/>
      <w:numPr>
        <w:ilvl w:val="2"/>
        <w:numId w:val="7"/>
      </w:numPr>
      <w:spacing w:before="120" w:after="120"/>
      <w:ind w:left="851" w:hanging="851"/>
      <w:jc w:val="both"/>
      <w:outlineLvl w:val="2"/>
    </w:pPr>
    <w:rPr>
      <w:iCs/>
      <w:lang w:val="fr-FR" w:eastAsia="en-GB"/>
    </w:rPr>
  </w:style>
  <w:style w:type="paragraph" w:styleId="Heading4">
    <w:name w:val="heading 4"/>
    <w:basedOn w:val="Normal"/>
    <w:next w:val="Normal"/>
    <w:qFormat/>
    <w:rsid w:val="00135447"/>
    <w:pPr>
      <w:keepNext/>
      <w:widowControl w:val="0"/>
      <w:numPr>
        <w:ilvl w:val="3"/>
        <w:numId w:val="7"/>
      </w:numPr>
      <w:tabs>
        <w:tab w:val="clear" w:pos="864"/>
        <w:tab w:val="left" w:pos="851"/>
        <w:tab w:val="left" w:pos="1134"/>
      </w:tabs>
      <w:spacing w:before="120" w:after="120"/>
      <w:ind w:left="1134" w:hanging="1134"/>
      <w:outlineLvl w:val="3"/>
    </w:pPr>
    <w:rPr>
      <w:bCs/>
      <w:szCs w:val="28"/>
      <w:lang w:val="fr-FR" w:eastAsia="fr-FR"/>
    </w:rPr>
  </w:style>
  <w:style w:type="paragraph" w:styleId="Heading5">
    <w:name w:val="heading 5"/>
    <w:basedOn w:val="Normal"/>
    <w:next w:val="Normal"/>
    <w:qFormat/>
    <w:rsid w:val="00135447"/>
    <w:pPr>
      <w:numPr>
        <w:ilvl w:val="4"/>
        <w:numId w:val="1"/>
      </w:numPr>
      <w:tabs>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7"/>
      </w:numPr>
      <w:spacing w:before="240" w:after="60"/>
      <w:outlineLvl w:val="5"/>
    </w:pPr>
    <w:rPr>
      <w:rFonts w:cs="Arial"/>
      <w:b/>
      <w:bCs/>
      <w:lang w:val="fr-FR" w:eastAsia="en-GB"/>
    </w:rPr>
  </w:style>
  <w:style w:type="paragraph" w:styleId="Heading7">
    <w:name w:val="heading 7"/>
    <w:basedOn w:val="Normal"/>
    <w:next w:val="Normal"/>
    <w:qFormat/>
    <w:rsid w:val="000348ED"/>
    <w:pPr>
      <w:numPr>
        <w:ilvl w:val="6"/>
        <w:numId w:val="1"/>
      </w:numPr>
      <w:spacing w:before="240" w:after="60"/>
      <w:outlineLvl w:val="6"/>
    </w:pPr>
  </w:style>
  <w:style w:type="paragraph" w:styleId="Heading8">
    <w:name w:val="heading 8"/>
    <w:basedOn w:val="Normal"/>
    <w:next w:val="Normal"/>
    <w:qFormat/>
    <w:rsid w:val="000348ED"/>
    <w:pPr>
      <w:numPr>
        <w:ilvl w:val="7"/>
        <w:numId w:val="1"/>
      </w:numPr>
      <w:spacing w:before="240" w:after="60"/>
      <w:outlineLvl w:val="7"/>
    </w:pPr>
    <w:rPr>
      <w:i/>
      <w:iCs/>
    </w:rPr>
  </w:style>
  <w:style w:type="paragraph" w:styleId="Heading9">
    <w:name w:val="heading 9"/>
    <w:basedOn w:val="Normal"/>
    <w:next w:val="Normal"/>
    <w:qFormat/>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qFormat/>
    <w:rsid w:val="005D05AC"/>
    <w:rPr>
      <w:rFonts w:ascii="Arial" w:eastAsia="MS Mincho" w:hAnsi="Arial" w:cs="Arial"/>
      <w:sz w:val="22"/>
      <w:szCs w:val="24"/>
      <w:lang w:val="fr-FR" w:eastAsia="ja-JP"/>
    </w:rPr>
  </w:style>
  <w:style w:type="character" w:customStyle="1" w:styleId="HeaderChar">
    <w:name w:val="Header Char"/>
    <w:link w:val="Header"/>
    <w:qFormat/>
    <w:rsid w:val="005D05AC"/>
    <w:rPr>
      <w:rFonts w:ascii="Arial" w:eastAsia="MS Mincho" w:hAnsi="Arial"/>
      <w:lang w:val="fr-FR" w:eastAsia="ja-JP"/>
    </w:rPr>
  </w:style>
  <w:style w:type="character" w:styleId="PageNumber">
    <w:name w:val="page number"/>
    <w:qFormat/>
    <w:rsid w:val="005D05AC"/>
    <w:rPr>
      <w:rFonts w:ascii="Arial" w:hAnsi="Arial"/>
      <w:sz w:val="20"/>
    </w:rPr>
  </w:style>
  <w:style w:type="character" w:customStyle="1" w:styleId="BodyTextChar">
    <w:name w:val="Body Text Char"/>
    <w:link w:val="BodyText"/>
    <w:qFormat/>
    <w:rsid w:val="00AA2626"/>
    <w:rPr>
      <w:rFonts w:ascii="Calibri" w:eastAsia="Calibri" w:hAnsi="Calibri" w:cs="Calibri"/>
      <w:sz w:val="22"/>
      <w:szCs w:val="22"/>
      <w:lang w:val="en-GB" w:eastAsia="en-GB"/>
    </w:rPr>
  </w:style>
  <w:style w:type="character" w:customStyle="1" w:styleId="BodyTextIndentChar">
    <w:name w:val="Body Text Indent Char"/>
    <w:link w:val="BodyTextIndent"/>
    <w:qFormat/>
    <w:rsid w:val="00002906"/>
    <w:rPr>
      <w:rFonts w:ascii="Arial" w:eastAsia="Calibri" w:hAnsi="Arial" w:cs="Calibri"/>
      <w:sz w:val="22"/>
      <w:szCs w:val="22"/>
    </w:rPr>
  </w:style>
  <w:style w:type="character" w:customStyle="1" w:styleId="BodyTextIndent2Char">
    <w:name w:val="Body Text Indent 2 Char"/>
    <w:link w:val="BodyTextIndent2"/>
    <w:qFormat/>
    <w:rsid w:val="00002906"/>
    <w:rPr>
      <w:rFonts w:ascii="Arial" w:eastAsia="Calibri" w:hAnsi="Arial" w:cs="Calibri"/>
      <w:sz w:val="22"/>
      <w:szCs w:val="22"/>
      <w:lang w:eastAsia="de-DE"/>
    </w:rPr>
  </w:style>
  <w:style w:type="character" w:styleId="CommentReference">
    <w:name w:val="annotation reference"/>
    <w:basedOn w:val="DefaultParagraphFont"/>
    <w:qFormat/>
    <w:rsid w:val="00A66968"/>
    <w:rPr>
      <w:sz w:val="16"/>
      <w:szCs w:val="16"/>
    </w:rPr>
  </w:style>
  <w:style w:type="character" w:customStyle="1" w:styleId="CommentTextChar">
    <w:name w:val="Comment Text Char"/>
    <w:basedOn w:val="DefaultParagraphFont"/>
    <w:link w:val="CommentText"/>
    <w:qFormat/>
    <w:rsid w:val="00A66968"/>
    <w:rPr>
      <w:rFonts w:ascii="Calibri" w:hAnsi="Calibri"/>
      <w:lang w:val="en-GB" w:eastAsia="en-US"/>
    </w:rPr>
  </w:style>
  <w:style w:type="character" w:customStyle="1" w:styleId="CommentSubjectChar">
    <w:name w:val="Comment Subject Char"/>
    <w:basedOn w:val="CommentTextChar"/>
    <w:link w:val="CommentSubject"/>
    <w:semiHidden/>
    <w:qFormat/>
    <w:rsid w:val="00A66968"/>
    <w:rPr>
      <w:rFonts w:ascii="Calibri" w:hAnsi="Calibri"/>
      <w:b/>
      <w:bCs/>
      <w:lang w:val="en-GB" w:eastAsia="en-US"/>
    </w:rPr>
  </w:style>
  <w:style w:type="character" w:customStyle="1" w:styleId="BalloonTextChar">
    <w:name w:val="Balloon Text Char"/>
    <w:basedOn w:val="DefaultParagraphFont"/>
    <w:link w:val="BalloonText"/>
    <w:semiHidden/>
    <w:qFormat/>
    <w:rsid w:val="00A66968"/>
    <w:rPr>
      <w:rFonts w:ascii="Segoe UI" w:hAnsi="Segoe UI" w:cs="Segoe UI"/>
      <w:sz w:val="18"/>
      <w:szCs w:val="18"/>
      <w:lang w:val="en-GB" w:eastAsia="en-US"/>
    </w:rPr>
  </w:style>
  <w:style w:type="character" w:styleId="Hyperlink">
    <w:name w:val="Hyperlink"/>
    <w:basedOn w:val="DefaultParagraphFont"/>
    <w:rsid w:val="00EB2576"/>
    <w:rPr>
      <w:color w:val="0563C1" w:themeColor="hyperlink"/>
      <w:u w:val="single"/>
    </w:rPr>
  </w:style>
  <w:style w:type="character" w:styleId="UnresolvedMention">
    <w:name w:val="Unresolved Mention"/>
    <w:basedOn w:val="DefaultParagraphFont"/>
    <w:uiPriority w:val="99"/>
    <w:semiHidden/>
    <w:unhideWhenUsed/>
    <w:qFormat/>
    <w:rsid w:val="00EB2576"/>
    <w:rPr>
      <w:color w:val="605E5C"/>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styleId="List">
    <w:name w:val="List"/>
    <w:basedOn w:val="BodyText"/>
    <w:rPr>
      <w:rFonts w:cs="Arial Unicode MS"/>
    </w:rPr>
  </w:style>
  <w:style w:type="paragraph" w:styleId="Caption">
    <w:name w:val="caption"/>
    <w:basedOn w:val="Normal"/>
    <w:next w:val="Normal"/>
    <w:uiPriority w:val="35"/>
    <w:unhideWhenUsed/>
    <w:qFormat/>
    <w:rsid w:val="00B960F2"/>
    <w:pPr>
      <w:spacing w:after="200"/>
    </w:pPr>
    <w:rPr>
      <w:i/>
      <w:iCs/>
      <w:color w:val="44546A" w:themeColor="text2"/>
      <w:sz w:val="18"/>
      <w:szCs w:val="18"/>
    </w:rPr>
  </w:style>
  <w:style w:type="paragraph" w:customStyle="1" w:styleId="Index">
    <w:name w:val="Index"/>
    <w:basedOn w:val="Normal"/>
    <w:qFormat/>
    <w:pPr>
      <w:suppressLineNumbers/>
    </w:pPr>
    <w:rPr>
      <w:rFonts w:cs="Arial Unicode MS"/>
    </w:rPr>
  </w:style>
  <w:style w:type="paragraph" w:styleId="Title">
    <w:name w:val="Title"/>
    <w:basedOn w:val="Normal"/>
    <w:link w:val="TitleChar"/>
    <w:qFormat/>
    <w:rsid w:val="00AA2626"/>
    <w:pPr>
      <w:spacing w:before="480" w:after="120"/>
      <w:jc w:val="center"/>
      <w:outlineLvl w:val="0"/>
    </w:pPr>
    <w:rPr>
      <w:rFonts w:cs="Arial"/>
      <w:b/>
      <w:bCs/>
      <w:color w:val="2E74B5"/>
      <w:kern w:val="2"/>
      <w:sz w:val="32"/>
      <w:szCs w:val="32"/>
    </w:rPr>
  </w:style>
  <w:style w:type="paragraph" w:customStyle="1" w:styleId="Annex">
    <w:name w:val="Annex"/>
    <w:basedOn w:val="Heading1"/>
    <w:next w:val="Normal"/>
    <w:qFormat/>
    <w:rsid w:val="005D05AC"/>
    <w:pPr>
      <w:numPr>
        <w:numId w:val="2"/>
      </w:numPr>
      <w:tabs>
        <w:tab w:val="left" w:pos="1701"/>
      </w:tabs>
    </w:pPr>
    <w:rPr>
      <w:bCs/>
    </w:rPr>
  </w:style>
  <w:style w:type="paragraph" w:customStyle="1" w:styleId="Bullet1">
    <w:name w:val="Bullet 1"/>
    <w:basedOn w:val="Normal"/>
    <w:qFormat/>
    <w:rsid w:val="00AA2626"/>
    <w:pPr>
      <w:numPr>
        <w:numId w:val="3"/>
      </w:numPr>
      <w:tabs>
        <w:tab w:val="left" w:pos="1134"/>
      </w:tabs>
      <w:spacing w:after="120"/>
      <w:ind w:left="1134" w:hanging="567"/>
      <w:jc w:val="both"/>
      <w:outlineLvl w:val="0"/>
    </w:pPr>
    <w:rPr>
      <w:rFonts w:eastAsia="Times"/>
      <w:lang w:eastAsia="en-GB"/>
    </w:rPr>
  </w:style>
  <w:style w:type="paragraph" w:customStyle="1" w:styleId="Bullet1text">
    <w:name w:val="Bullet 1 text"/>
    <w:basedOn w:val="Normal"/>
    <w:qFormat/>
    <w:rsid w:val="00E93C9B"/>
    <w:pPr>
      <w:spacing w:after="120"/>
      <w:ind w:left="1134"/>
      <w:jc w:val="both"/>
    </w:pPr>
    <w:rPr>
      <w:lang w:val="fr-FR" w:eastAsia="en-GB"/>
    </w:rPr>
  </w:style>
  <w:style w:type="paragraph" w:customStyle="1" w:styleId="Bullet2">
    <w:name w:val="Bullet 2"/>
    <w:basedOn w:val="Normal"/>
    <w:qFormat/>
    <w:rsid w:val="00E93C9B"/>
    <w:pPr>
      <w:numPr>
        <w:numId w:val="4"/>
      </w:numPr>
      <w:tabs>
        <w:tab w:val="left" w:pos="1701"/>
      </w:tabs>
      <w:spacing w:after="120"/>
      <w:ind w:left="1701" w:hanging="567"/>
      <w:jc w:val="both"/>
    </w:pPr>
    <w:rPr>
      <w:lang w:val="fr-FR" w:eastAsia="en-GB"/>
    </w:rPr>
  </w:style>
  <w:style w:type="paragraph" w:customStyle="1" w:styleId="Bullet2text">
    <w:name w:val="Bullet 2 text"/>
    <w:basedOn w:val="Normal"/>
    <w:qFormat/>
    <w:rsid w:val="00E93C9B"/>
    <w:pPr>
      <w:spacing w:after="120"/>
      <w:ind w:left="1701"/>
      <w:jc w:val="both"/>
    </w:pPr>
    <w:rPr>
      <w:lang w:val="fr-FR" w:eastAsia="en-GB"/>
    </w:rPr>
  </w:style>
  <w:style w:type="paragraph" w:customStyle="1" w:styleId="Bullet3">
    <w:name w:val="Bullet 3"/>
    <w:basedOn w:val="Normal"/>
    <w:qFormat/>
    <w:rsid w:val="00E93C9B"/>
    <w:pPr>
      <w:numPr>
        <w:numId w:val="5"/>
      </w:numPr>
      <w:tabs>
        <w:tab w:val="left" w:pos="2268"/>
      </w:tabs>
      <w:spacing w:after="60"/>
      <w:ind w:left="2268" w:hanging="567"/>
      <w:jc w:val="both"/>
    </w:pPr>
    <w:rPr>
      <w:sz w:val="20"/>
      <w:lang w:val="fr-FR" w:eastAsia="en-GB"/>
    </w:rPr>
  </w:style>
  <w:style w:type="paragraph" w:customStyle="1" w:styleId="Bullet3text">
    <w:name w:val="Bullet 3 text"/>
    <w:basedOn w:val="Normal"/>
    <w:qFormat/>
    <w:rsid w:val="00E93C9B"/>
    <w:pPr>
      <w:spacing w:after="60"/>
      <w:ind w:left="2268"/>
    </w:pPr>
    <w:rPr>
      <w:sz w:val="20"/>
      <w:lang w:val="fr-FR" w:eastAsia="en-GB"/>
    </w:rPr>
  </w:style>
  <w:style w:type="paragraph" w:customStyle="1" w:styleId="Figure">
    <w:name w:val="Figure_#"/>
    <w:basedOn w:val="Normal"/>
    <w:next w:val="Normal"/>
    <w:qFormat/>
    <w:rsid w:val="005D05AC"/>
    <w:pPr>
      <w:numPr>
        <w:numId w:val="6"/>
      </w:numPr>
      <w:jc w:val="center"/>
    </w:pPr>
    <w:rPr>
      <w:i/>
      <w:lang w:val="fr-FR" w:eastAsia="en-GB"/>
    </w:rPr>
  </w:style>
  <w:style w:type="paragraph" w:customStyle="1" w:styleId="HeaderandFooter">
    <w:name w:val="Header and Footer"/>
    <w:basedOn w:val="Normal"/>
    <w:qFormat/>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paragraph" w:customStyle="1" w:styleId="Merkittyluettelo31">
    <w:name w:val="Merkitty luettelo 31"/>
    <w:basedOn w:val="Normal"/>
    <w:qFormat/>
    <w:rsid w:val="00AA2626"/>
    <w:pPr>
      <w:numPr>
        <w:numId w:val="10"/>
      </w:numPr>
      <w:spacing w:after="120"/>
      <w:jc w:val="both"/>
    </w:pPr>
    <w:rPr>
      <w:lang w:val="fr-FR" w:eastAsia="en-GB"/>
    </w:rPr>
  </w:style>
  <w:style w:type="paragraph" w:customStyle="1" w:styleId="List1indent1">
    <w:name w:val="List 1 indent 1"/>
    <w:basedOn w:val="Normal"/>
    <w:qFormat/>
    <w:rsid w:val="00E93C9B"/>
    <w:pPr>
      <w:numPr>
        <w:ilvl w:val="1"/>
        <w:numId w:val="10"/>
      </w:numPr>
      <w:spacing w:after="120"/>
      <w:jc w:val="both"/>
    </w:pPr>
    <w:rPr>
      <w:lang w:val="fr-FR" w:eastAsia="en-GB"/>
    </w:rPr>
  </w:style>
  <w:style w:type="paragraph" w:customStyle="1" w:styleId="List1indent1text">
    <w:name w:val="List 1 indent 1 text"/>
    <w:basedOn w:val="Normal"/>
    <w:qFormat/>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10"/>
      </w:numPr>
      <w:spacing w:after="120"/>
      <w:jc w:val="both"/>
    </w:pPr>
    <w:rPr>
      <w:sz w:val="20"/>
      <w:lang w:val="fr-FR" w:eastAsia="en-GB"/>
    </w:rPr>
  </w:style>
  <w:style w:type="paragraph" w:customStyle="1" w:styleId="List1indent2text">
    <w:name w:val="List 1 indent 2 text"/>
    <w:basedOn w:val="Normal"/>
    <w:qFormat/>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paragraph" w:customStyle="1" w:styleId="StyleTableofFiguresJustifiedAfter6pt">
    <w:name w:val="Style Table of Figures + Justified After:  6 pt"/>
    <w:basedOn w:val="TableofFigures"/>
    <w:qFormat/>
    <w:rsid w:val="005D05AC"/>
    <w:pPr>
      <w:numPr>
        <w:numId w:val="8"/>
      </w:numPr>
      <w:tabs>
        <w:tab w:val="clear" w:pos="851"/>
        <w:tab w:val="right" w:pos="9639"/>
      </w:tabs>
      <w:spacing w:after="120"/>
      <w:ind w:right="284" w:firstLine="0"/>
      <w:jc w:val="both"/>
    </w:pPr>
    <w:rPr>
      <w:rFonts w:eastAsia="MS Mincho"/>
      <w:lang w:eastAsia="ja-JP"/>
    </w:rPr>
  </w:style>
  <w:style w:type="paragraph" w:styleId="TableofFigures">
    <w:name w:val="table of figures"/>
    <w:basedOn w:val="Normal"/>
    <w:next w:val="Normal"/>
    <w:uiPriority w:val="99"/>
    <w:unhideWhenUsed/>
    <w:qFormat/>
    <w:rsid w:val="005D05AC"/>
    <w:rPr>
      <w:lang w:val="fr-FR" w:eastAsia="fr-FR"/>
    </w:rPr>
  </w:style>
  <w:style w:type="paragraph" w:customStyle="1" w:styleId="Table">
    <w:name w:val="Table_#"/>
    <w:basedOn w:val="Normal"/>
    <w:next w:val="Normal"/>
    <w:qFormat/>
    <w:rsid w:val="005D05AC"/>
    <w:pPr>
      <w:numPr>
        <w:numId w:val="9"/>
      </w:numPr>
      <w:jc w:val="center"/>
    </w:pPr>
    <w:rPr>
      <w:i/>
      <w:szCs w:val="24"/>
      <w:lang w:val="fr-FR"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paragraph" w:styleId="BodyTextIndent2">
    <w:name w:val="Body Text Indent 2"/>
    <w:basedOn w:val="Normal"/>
    <w:link w:val="BodyTextIndent2Char"/>
    <w:qFormat/>
    <w:rsid w:val="00002906"/>
    <w:pPr>
      <w:spacing w:after="120"/>
      <w:ind w:left="1134"/>
      <w:jc w:val="both"/>
    </w:pPr>
    <w:rPr>
      <w:rFonts w:eastAsia="Calibri" w:cs="Calibri"/>
      <w:szCs w:val="22"/>
      <w:lang w:eastAsia="de-DE"/>
    </w:rPr>
  </w:style>
  <w:style w:type="paragraph" w:styleId="CommentText">
    <w:name w:val="annotation text"/>
    <w:basedOn w:val="Normal"/>
    <w:link w:val="CommentTextChar"/>
    <w:qFormat/>
    <w:rsid w:val="00A66968"/>
    <w:rPr>
      <w:sz w:val="20"/>
    </w:rPr>
  </w:style>
  <w:style w:type="paragraph" w:styleId="CommentSubject">
    <w:name w:val="annotation subject"/>
    <w:basedOn w:val="CommentText"/>
    <w:next w:val="CommentText"/>
    <w:link w:val="CommentSubjectChar"/>
    <w:semiHidden/>
    <w:unhideWhenUsed/>
    <w:qFormat/>
    <w:rsid w:val="00A66968"/>
    <w:rPr>
      <w:b/>
      <w:bCs/>
    </w:rPr>
  </w:style>
  <w:style w:type="paragraph" w:styleId="BalloonText">
    <w:name w:val="Balloon Text"/>
    <w:basedOn w:val="Normal"/>
    <w:link w:val="BalloonTextChar"/>
    <w:semiHidden/>
    <w:unhideWhenUsed/>
    <w:qFormat/>
    <w:rsid w:val="00A66968"/>
    <w:rPr>
      <w:rFonts w:ascii="Segoe UI" w:hAnsi="Segoe UI" w:cs="Segoe UI"/>
      <w:sz w:val="18"/>
      <w:szCs w:val="18"/>
    </w:rPr>
  </w:style>
  <w:style w:type="paragraph" w:styleId="Revision">
    <w:name w:val="Revision"/>
    <w:uiPriority w:val="99"/>
    <w:semiHidden/>
    <w:qFormat/>
    <w:rsid w:val="00A52DEE"/>
    <w:rPr>
      <w:rFonts w:ascii="Calibri" w:hAnsi="Calibri"/>
      <w:sz w:val="22"/>
      <w:lang w:val="en-GB" w:eastAsia="en-US"/>
    </w:rPr>
  </w:style>
  <w:style w:type="paragraph" w:styleId="ListParagraph">
    <w:name w:val="List Paragraph"/>
    <w:basedOn w:val="Normal"/>
    <w:uiPriority w:val="34"/>
    <w:qFormat/>
    <w:rsid w:val="002703A9"/>
    <w:pPr>
      <w:tabs>
        <w:tab w:val="clear" w:pos="851"/>
      </w:tabs>
      <w:spacing w:after="160" w:line="259" w:lineRule="auto"/>
      <w:ind w:left="720"/>
      <w:contextualSpacing/>
    </w:pPr>
    <w:rPr>
      <w:rFonts w:asciiTheme="minorHAnsi" w:eastAsiaTheme="minorHAnsi" w:hAnsiTheme="minorHAnsi" w:cstheme="minorBidi"/>
      <w:szCs w:val="22"/>
      <w:lang w:val="nl-BE"/>
    </w:rPr>
  </w:style>
  <w:style w:type="character" w:customStyle="1" w:styleId="TitleChar">
    <w:name w:val="Title Char"/>
    <w:basedOn w:val="DefaultParagraphFont"/>
    <w:link w:val="Title"/>
    <w:rsid w:val="00E13097"/>
    <w:rPr>
      <w:rFonts w:ascii="Calibri" w:hAnsi="Calibri" w:cs="Arial"/>
      <w:b/>
      <w:bCs/>
      <w:color w:val="2E74B5"/>
      <w:kern w:val="2"/>
      <w:sz w:val="32"/>
      <w:szCs w:val="32"/>
      <w:lang w:val="en-GB" w:eastAsia="en-US"/>
    </w:rPr>
  </w:style>
  <w:style w:type="character" w:customStyle="1" w:styleId="Heading1Char">
    <w:name w:val="Heading 1 Char"/>
    <w:basedOn w:val="DefaultParagraphFont"/>
    <w:link w:val="Heading1"/>
    <w:rsid w:val="0093528A"/>
    <w:rPr>
      <w:rFonts w:ascii="Calibri" w:eastAsia="MS Mincho" w:hAnsi="Calibri"/>
      <w:b/>
      <w:color w:val="2E74B5"/>
      <w:kern w:val="2"/>
      <w:sz w:val="24"/>
      <w:szCs w:val="24"/>
      <w:lang w:val="en-GB" w:eastAsia="de-DE"/>
    </w:rPr>
  </w:style>
  <w:style w:type="paragraph" w:styleId="FootnoteText">
    <w:name w:val="footnote text"/>
    <w:basedOn w:val="Normal"/>
    <w:link w:val="FootnoteTextChar"/>
    <w:rsid w:val="0093528A"/>
    <w:rPr>
      <w:sz w:val="20"/>
    </w:rPr>
  </w:style>
  <w:style w:type="character" w:customStyle="1" w:styleId="FootnoteTextChar">
    <w:name w:val="Footnote Text Char"/>
    <w:basedOn w:val="DefaultParagraphFont"/>
    <w:link w:val="FootnoteText"/>
    <w:rsid w:val="0093528A"/>
    <w:rPr>
      <w:rFonts w:ascii="Calibri" w:hAnsi="Calibri"/>
      <w:lang w:val="en-GB" w:eastAsia="en-US"/>
    </w:rPr>
  </w:style>
  <w:style w:type="character" w:styleId="FootnoteReference">
    <w:name w:val="footnote reference"/>
    <w:basedOn w:val="DefaultParagraphFont"/>
    <w:rsid w:val="009352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4D6B59-8829-413B-9A3B-852643FBE2AF}">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4BD98DDF-212C-4FBB-A108-3DE6B2F062F5}">
  <ds:schemaRefs>
    <ds:schemaRef ds:uri="http://schemas.microsoft.com/sharepoint/v3/contenttype/forms"/>
  </ds:schemaRefs>
</ds:datastoreItem>
</file>

<file path=customXml/itemProps3.xml><?xml version="1.0" encoding="utf-8"?>
<ds:datastoreItem xmlns:ds="http://schemas.openxmlformats.org/officeDocument/2006/customXml" ds:itemID="{112F5DF8-4FE4-4770-A1AB-206C21E01D60}">
  <ds:schemaRefs>
    <ds:schemaRef ds:uri="http://schemas.openxmlformats.org/officeDocument/2006/bibliography"/>
  </ds:schemaRefs>
</ds:datastoreItem>
</file>

<file path=customXml/itemProps4.xml><?xml version="1.0" encoding="utf-8"?>
<ds:datastoreItem xmlns:ds="http://schemas.openxmlformats.org/officeDocument/2006/customXml" ds:itemID="{EC487895-4BC3-42A5-9C6A-EEA5384CA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698</Words>
  <Characters>3700</Characters>
  <Application>Microsoft Office Word</Application>
  <DocSecurity>0</DocSecurity>
  <Lines>74</Lines>
  <Paragraphs>44</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Otsikko</vt:lpstr>
      </vt:variant>
      <vt:variant>
        <vt:i4>1</vt:i4>
      </vt:variant>
    </vt:vector>
  </HeadingPairs>
  <TitlesOfParts>
    <vt:vector size="4" baseType="lpstr">
      <vt:lpstr>Liaison note from ANM to ANIS Working Group</vt:lpstr>
      <vt:lpstr>Liaison note from ANM to ANIS Working Group</vt:lpstr>
      <vt:lpstr>Liaison note from ANM to ANIS Working Group</vt:lpstr>
      <vt:lpstr>Liaison note from ANM to ANIS Working Group</vt:lpstr>
    </vt:vector>
  </TitlesOfParts>
  <Company>DFO-MPO</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dc:description/>
  <cp:lastModifiedBy>Alisa Nechyporuk</cp:lastModifiedBy>
  <cp:revision>6</cp:revision>
  <cp:lastPrinted>2023-09-20T09:59:00Z</cp:lastPrinted>
  <dcterms:created xsi:type="dcterms:W3CDTF">2026-04-16T09:16:00Z</dcterms:created>
  <dcterms:modified xsi:type="dcterms:W3CDTF">2026-04-17T08:02:00Z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b443ca-c1bb-4c68-942c-da1c759dcae1_ActionId">
    <vt:lpwstr>577f4100-47fa-4fcd-8db4-012f7d04cee1</vt:lpwstr>
  </property>
  <property fmtid="{D5CDD505-2E9C-101B-9397-08002B2CF9AE}" pid="3" name="MSIP_Label_c8b443ca-c1bb-4c68-942c-da1c759dcae1_ContentBits">
    <vt:lpwstr>0</vt:lpwstr>
  </property>
  <property fmtid="{D5CDD505-2E9C-101B-9397-08002B2CF9AE}" pid="4" name="MSIP_Label_c8b443ca-c1bb-4c68-942c-da1c759dcae1_Enabled">
    <vt:lpwstr>true</vt:lpwstr>
  </property>
  <property fmtid="{D5CDD505-2E9C-101B-9397-08002B2CF9AE}" pid="5" name="MSIP_Label_c8b443ca-c1bb-4c68-942c-da1c759dcae1_Method">
    <vt:lpwstr>Standard</vt:lpwstr>
  </property>
  <property fmtid="{D5CDD505-2E9C-101B-9397-08002B2CF9AE}" pid="6" name="MSIP_Label_c8b443ca-c1bb-4c68-942c-da1c759dcae1_Name">
    <vt:lpwstr>c8b443ca-c1bb-4c68-942c-da1c759dcae1</vt:lpwstr>
  </property>
  <property fmtid="{D5CDD505-2E9C-101B-9397-08002B2CF9AE}" pid="7" name="MSIP_Label_c8b443ca-c1bb-4c68-942c-da1c759dcae1_SetDate">
    <vt:lpwstr>2023-09-21T12:19:01Z</vt:lpwstr>
  </property>
  <property fmtid="{D5CDD505-2E9C-101B-9397-08002B2CF9AE}" pid="8" name="MSIP_Label_c8b443ca-c1bb-4c68-942c-da1c759dcae1_SiteId">
    <vt:lpwstr>3fd408b5-82e6-4dc0-a36c-6e2aa815db3e</vt:lpwstr>
  </property>
  <property fmtid="{D5CDD505-2E9C-101B-9397-08002B2CF9AE}" pid="9" name="ContentTypeId">
    <vt:lpwstr>0x010100FB4C6AB7F4ADAA4ABC48D93214FE8FD2</vt:lpwstr>
  </property>
  <property fmtid="{D5CDD505-2E9C-101B-9397-08002B2CF9AE}" pid="10" name="MediaServiceImageTags">
    <vt:lpwstr/>
  </property>
</Properties>
</file>